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AF" w:rsidRDefault="00196BAF" w:rsidP="00196BAF">
      <w:pPr>
        <w:jc w:val="center"/>
        <w:rPr>
          <w:b/>
        </w:rPr>
      </w:pPr>
    </w:p>
    <w:p w:rsidR="00B61924" w:rsidRPr="00196BAF" w:rsidRDefault="00DA214F" w:rsidP="00196BAF">
      <w:pPr>
        <w:jc w:val="center"/>
        <w:rPr>
          <w:b/>
          <w:sz w:val="24"/>
        </w:rPr>
      </w:pPr>
      <w:r w:rsidRPr="00196BAF">
        <w:rPr>
          <w:b/>
          <w:sz w:val="24"/>
        </w:rPr>
        <w:t xml:space="preserve">CSLC Statement on NAPCS Report: </w:t>
      </w:r>
      <w:r w:rsidRPr="00196BAF">
        <w:rPr>
          <w:b/>
          <w:i/>
          <w:sz w:val="24"/>
        </w:rPr>
        <w:t>Strengthening Federal Investments in Charter School Facilities</w:t>
      </w:r>
    </w:p>
    <w:p w:rsidR="00196BAF" w:rsidRDefault="00196BAF" w:rsidP="00196BAF">
      <w:pPr>
        <w:spacing w:line="240" w:lineRule="auto"/>
        <w:jc w:val="both"/>
      </w:pPr>
    </w:p>
    <w:p w:rsidR="00B61924" w:rsidRPr="00196BAF" w:rsidRDefault="00B61924" w:rsidP="00196BAF">
      <w:pPr>
        <w:spacing w:line="240" w:lineRule="auto"/>
        <w:jc w:val="both"/>
      </w:pPr>
      <w:r w:rsidRPr="00196BAF">
        <w:t xml:space="preserve">The Charter School Lenders’ Coalition (CSLC) commends </w:t>
      </w:r>
      <w:hyperlink r:id="rId7" w:history="1">
        <w:r w:rsidR="000A5F8E" w:rsidRPr="000A5F8E">
          <w:rPr>
            <w:rStyle w:val="Hyperlink"/>
          </w:rPr>
          <w:t>The National Alliance for Public Charter Schools</w:t>
        </w:r>
      </w:hyperlink>
      <w:r w:rsidR="000A5F8E" w:rsidRPr="000A5F8E">
        <w:t xml:space="preserve"> </w:t>
      </w:r>
      <w:r w:rsidR="000A5F8E" w:rsidRPr="000A5F8E">
        <w:t>(NAPCS)</w:t>
      </w:r>
      <w:r w:rsidR="000A5F8E">
        <w:rPr>
          <w:sz w:val="24"/>
        </w:rPr>
        <w:t xml:space="preserve"> </w:t>
      </w:r>
      <w:r w:rsidRPr="00196BAF">
        <w:t xml:space="preserve">on the recent publication of </w:t>
      </w:r>
      <w:r w:rsidR="004133F4" w:rsidRPr="00196BAF">
        <w:rPr>
          <w:i/>
        </w:rPr>
        <w:t>Strengthening Federal Investment in Charter School Facilities</w:t>
      </w:r>
      <w:r w:rsidRPr="00196BAF">
        <w:t>. This paper</w:t>
      </w:r>
      <w:r w:rsidR="00DA214F" w:rsidRPr="00196BAF">
        <w:t xml:space="preserve"> </w:t>
      </w:r>
      <w:r w:rsidRPr="00196BAF">
        <w:t>examines</w:t>
      </w:r>
      <w:r w:rsidR="00DA214F" w:rsidRPr="00196BAF">
        <w:t xml:space="preserve"> the challenges public charter school operators face in financing a public charter school facility, </w:t>
      </w:r>
      <w:r w:rsidRPr="00196BAF">
        <w:t>and</w:t>
      </w:r>
      <w:r w:rsidR="00DA214F" w:rsidRPr="00196BAF">
        <w:t xml:space="preserve"> the changes policymakers can make to strengthen existing programs</w:t>
      </w:r>
      <w:r w:rsidR="004133F4" w:rsidRPr="00196BAF">
        <w:t>,</w:t>
      </w:r>
      <w:r w:rsidR="00DA214F" w:rsidRPr="00196BAF">
        <w:t xml:space="preserve"> </w:t>
      </w:r>
      <w:r w:rsidRPr="00196BAF">
        <w:t xml:space="preserve">as well as </w:t>
      </w:r>
      <w:r w:rsidR="00DA214F" w:rsidRPr="00196BAF">
        <w:t>create new programs</w:t>
      </w:r>
      <w:r w:rsidRPr="00196BAF">
        <w:t>,</w:t>
      </w:r>
      <w:r w:rsidR="00DA214F" w:rsidRPr="00196BAF">
        <w:t xml:space="preserve"> to </w:t>
      </w:r>
      <w:r w:rsidR="004133F4" w:rsidRPr="00196BAF">
        <w:t>meet these challenges</w:t>
      </w:r>
      <w:r w:rsidR="00DA214F" w:rsidRPr="00196BAF">
        <w:t xml:space="preserve">. </w:t>
      </w:r>
      <w:r w:rsidR="00AB6BE9" w:rsidRPr="00196BAF">
        <w:t xml:space="preserve"> As such, it represents another important contribution to the charter school sector by the NAPCS, which has been a valuable partner in the CSLC’s efforts to highlight this critical area of need.</w:t>
      </w:r>
    </w:p>
    <w:p w:rsidR="0052468A" w:rsidRPr="00196BAF" w:rsidRDefault="0052468A" w:rsidP="00196BAF">
      <w:pPr>
        <w:spacing w:line="240" w:lineRule="auto"/>
        <w:jc w:val="both"/>
      </w:pPr>
      <w:r w:rsidRPr="00196BAF">
        <w:rPr>
          <w:szCs w:val="33"/>
        </w:rPr>
        <w:t>The suggestions put forth in this paper aim to bro</w:t>
      </w:r>
      <w:bookmarkStart w:id="0" w:name="_GoBack"/>
      <w:bookmarkEnd w:id="0"/>
      <w:r w:rsidRPr="00196BAF">
        <w:rPr>
          <w:szCs w:val="33"/>
        </w:rPr>
        <w:t xml:space="preserve">aden the reach of federal investments and help equalize access to </w:t>
      </w:r>
      <w:r w:rsidR="00B61924" w:rsidRPr="00196BAF">
        <w:rPr>
          <w:szCs w:val="33"/>
        </w:rPr>
        <w:t xml:space="preserve">facilities for charter schools. By doing this, </w:t>
      </w:r>
      <w:r w:rsidRPr="00196BAF">
        <w:rPr>
          <w:szCs w:val="33"/>
        </w:rPr>
        <w:t>new schools can launch</w:t>
      </w:r>
      <w:r w:rsidR="00B61924" w:rsidRPr="00196BAF">
        <w:rPr>
          <w:szCs w:val="33"/>
        </w:rPr>
        <w:t>,</w:t>
      </w:r>
      <w:r w:rsidRPr="00196BAF">
        <w:rPr>
          <w:szCs w:val="33"/>
        </w:rPr>
        <w:t xml:space="preserve"> and existing, high-performing schools can expand</w:t>
      </w:r>
      <w:r w:rsidR="00B61924" w:rsidRPr="00196BAF">
        <w:rPr>
          <w:szCs w:val="33"/>
        </w:rPr>
        <w:t xml:space="preserve">, to meet current and future enrollment </w:t>
      </w:r>
      <w:r w:rsidRPr="00196BAF">
        <w:rPr>
          <w:szCs w:val="33"/>
        </w:rPr>
        <w:t>demand.</w:t>
      </w:r>
    </w:p>
    <w:p w:rsidR="0052468A" w:rsidRPr="00196BAF" w:rsidRDefault="00104C73" w:rsidP="00196BAF">
      <w:pPr>
        <w:spacing w:line="240" w:lineRule="auto"/>
        <w:jc w:val="both"/>
      </w:pPr>
      <w:r w:rsidRPr="00196BAF">
        <w:t xml:space="preserve">The paper resulted from research and interviews by the nationally known education consulting firm Bellwether Partners, combined with </w:t>
      </w:r>
      <w:r w:rsidR="00AB6BE9" w:rsidRPr="00196BAF">
        <w:t xml:space="preserve">a </w:t>
      </w:r>
      <w:r w:rsidR="00DA214F" w:rsidRPr="00196BAF">
        <w:t>one-day convening</w:t>
      </w:r>
      <w:r w:rsidRPr="00196BAF">
        <w:t xml:space="preserve"> in Washington D.C.</w:t>
      </w:r>
      <w:r w:rsidR="00DA214F" w:rsidRPr="00196BAF">
        <w:t xml:space="preserve"> of more than 30 charter school facility policy experts, finance experts, pract</w:t>
      </w:r>
      <w:r w:rsidR="007F3027" w:rsidRPr="00196BAF">
        <w:t>itioners, and nonpr</w:t>
      </w:r>
      <w:r w:rsidR="00AB6BE9" w:rsidRPr="00196BAF">
        <w:t>ofit leaders, including representatives from</w:t>
      </w:r>
      <w:r w:rsidRPr="00196BAF">
        <w:t xml:space="preserve"> NAPCS and</w:t>
      </w:r>
      <w:r w:rsidR="00AB6BE9" w:rsidRPr="00196BAF">
        <w:t xml:space="preserve"> </w:t>
      </w:r>
      <w:r w:rsidR="007F3027" w:rsidRPr="00196BAF">
        <w:t xml:space="preserve">the </w:t>
      </w:r>
      <w:r w:rsidR="00B61924" w:rsidRPr="00196BAF">
        <w:t>CSLC</w:t>
      </w:r>
      <w:r w:rsidR="007F3027" w:rsidRPr="00196BAF">
        <w:t xml:space="preserve">. </w:t>
      </w:r>
      <w:r w:rsidR="00DA214F" w:rsidRPr="00196BAF">
        <w:t xml:space="preserve"> </w:t>
      </w:r>
    </w:p>
    <w:p w:rsidR="00AB6BE9" w:rsidRPr="00196BAF" w:rsidRDefault="00AB6BE9" w:rsidP="00196BAF">
      <w:pPr>
        <w:spacing w:line="240" w:lineRule="auto"/>
        <w:jc w:val="both"/>
      </w:pPr>
      <w:r w:rsidRPr="00196BAF">
        <w:t>We</w:t>
      </w:r>
      <w:r w:rsidR="00E91259" w:rsidRPr="00196BAF">
        <w:t xml:space="preserve"> </w:t>
      </w:r>
      <w:r w:rsidRPr="00196BAF">
        <w:t xml:space="preserve">look </w:t>
      </w:r>
      <w:r w:rsidR="00E91259" w:rsidRPr="00196BAF">
        <w:t>fo</w:t>
      </w:r>
      <w:r w:rsidR="000D7947" w:rsidRPr="00196BAF">
        <w:t xml:space="preserve">rward to continue working with the NAPCS </w:t>
      </w:r>
      <w:r w:rsidRPr="00196BAF">
        <w:t>to implement these strategies as</w:t>
      </w:r>
      <w:r w:rsidR="00104C73" w:rsidRPr="00196BAF">
        <w:t xml:space="preserve"> Congress finalizes the 2018 and 2019 federal budget and other opportunities </w:t>
      </w:r>
      <w:r w:rsidR="00196BAF" w:rsidRPr="00196BAF">
        <w:t xml:space="preserve">as they </w:t>
      </w:r>
      <w:r w:rsidR="00104C73" w:rsidRPr="00196BAF">
        <w:t xml:space="preserve">emerge on the federal </w:t>
      </w:r>
      <w:r w:rsidRPr="00196BAF">
        <w:t>policymaking</w:t>
      </w:r>
      <w:r w:rsidR="00104C73" w:rsidRPr="00196BAF">
        <w:t xml:space="preserve"> </w:t>
      </w:r>
      <w:r w:rsidRPr="00196BAF">
        <w:t>landscape.</w:t>
      </w:r>
    </w:p>
    <w:p w:rsidR="00196BAF" w:rsidRDefault="00196BAF" w:rsidP="00196BAF">
      <w:pPr>
        <w:jc w:val="both"/>
      </w:pPr>
    </w:p>
    <w:p w:rsidR="00AB6BE9" w:rsidRPr="00196BAF" w:rsidRDefault="00AB6BE9" w:rsidP="00DA214F">
      <w:r w:rsidRPr="00196BAF">
        <w:t>For more information contact:</w:t>
      </w:r>
    </w:p>
    <w:p w:rsidR="00196BAF" w:rsidRPr="00196BAF" w:rsidRDefault="00AB6BE9" w:rsidP="00196BAF">
      <w:pPr>
        <w:spacing w:after="0" w:line="240" w:lineRule="auto"/>
      </w:pPr>
      <w:r w:rsidRPr="00196BAF">
        <w:t>Jenny Kessler</w:t>
      </w:r>
    </w:p>
    <w:p w:rsidR="00AB6BE9" w:rsidRPr="00196BAF" w:rsidRDefault="00196BAF" w:rsidP="00196BAF">
      <w:pPr>
        <w:spacing w:after="0" w:line="240" w:lineRule="auto"/>
      </w:pPr>
      <w:r w:rsidRPr="00196BAF">
        <w:t>Policy Officer, Low Income Investment Fund</w:t>
      </w:r>
    </w:p>
    <w:p w:rsidR="00196BAF" w:rsidRPr="00196BAF" w:rsidRDefault="000A5F8E" w:rsidP="00196BAF">
      <w:pPr>
        <w:spacing w:after="0" w:line="240" w:lineRule="auto"/>
      </w:pPr>
      <w:hyperlink r:id="rId8" w:history="1">
        <w:r w:rsidR="00196BAF" w:rsidRPr="00196BAF">
          <w:rPr>
            <w:rStyle w:val="Hyperlink"/>
          </w:rPr>
          <w:t>jkessler@liifund.org</w:t>
        </w:r>
      </w:hyperlink>
    </w:p>
    <w:p w:rsidR="00196BAF" w:rsidRPr="00196BAF" w:rsidRDefault="00196BAF" w:rsidP="00196BAF">
      <w:pPr>
        <w:spacing w:after="0" w:line="240" w:lineRule="auto"/>
      </w:pPr>
      <w:r w:rsidRPr="00196BAF">
        <w:t>202-677-4284</w:t>
      </w:r>
    </w:p>
    <w:p w:rsidR="00AB6BE9" w:rsidRPr="00196BAF" w:rsidRDefault="00AB6BE9" w:rsidP="00DA214F"/>
    <w:p w:rsidR="00EB0672" w:rsidRPr="009F7791" w:rsidRDefault="00EB0672" w:rsidP="009B4B5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sz w:val="20"/>
        </w:rPr>
      </w:pPr>
      <w:r w:rsidRPr="009F7791">
        <w:rPr>
          <w:rFonts w:asciiTheme="minorHAnsi" w:hAnsiTheme="minorHAnsi"/>
          <w:bCs/>
          <w:color w:val="333333"/>
          <w:sz w:val="20"/>
          <w:szCs w:val="22"/>
        </w:rPr>
        <w:t xml:space="preserve">The </w:t>
      </w:r>
      <w:r w:rsidRPr="00712B4B">
        <w:rPr>
          <w:rFonts w:asciiTheme="minorHAnsi" w:hAnsiTheme="minorHAnsi"/>
          <w:bCs/>
          <w:i/>
          <w:color w:val="333333"/>
          <w:sz w:val="20"/>
          <w:szCs w:val="22"/>
        </w:rPr>
        <w:t>Charter Schools Lenders’ Coalition (CSLC)</w:t>
      </w:r>
      <w:r w:rsidRPr="009F7791">
        <w:rPr>
          <w:rFonts w:asciiTheme="minorHAnsi" w:hAnsiTheme="minorHAnsi"/>
          <w:bCs/>
          <w:color w:val="333333"/>
          <w:sz w:val="20"/>
          <w:szCs w:val="22"/>
        </w:rPr>
        <w:t xml:space="preserve"> brings together mission-driven community development practitioners who are currently providing financial and development services to charter schools in low-income communities. CSLC members are representatives of organizations that share a common mission to improve the viability of low-income and economically distressed communities.</w:t>
      </w:r>
      <w:r w:rsidR="00196BAF" w:rsidRPr="009F7791">
        <w:rPr>
          <w:rFonts w:asciiTheme="minorHAnsi" w:hAnsiTheme="minorHAnsi"/>
          <w:bCs/>
          <w:color w:val="333333"/>
          <w:sz w:val="20"/>
          <w:szCs w:val="22"/>
        </w:rPr>
        <w:t xml:space="preserve"> </w:t>
      </w:r>
      <w:r w:rsidRPr="009F7791">
        <w:rPr>
          <w:rFonts w:asciiTheme="minorHAnsi" w:hAnsiTheme="minorHAnsi"/>
          <w:sz w:val="20"/>
        </w:rPr>
        <w:t xml:space="preserve">The goal of the CSLC is to facilitate the charter school industry’s access to capital and technical assistance critical to the development of successful, </w:t>
      </w:r>
      <w:r w:rsidR="00196BAF" w:rsidRPr="009F7791">
        <w:rPr>
          <w:rFonts w:asciiTheme="minorHAnsi" w:hAnsiTheme="minorHAnsi"/>
          <w:sz w:val="20"/>
        </w:rPr>
        <w:t>well-managed</w:t>
      </w:r>
      <w:r w:rsidRPr="009F7791">
        <w:rPr>
          <w:rFonts w:asciiTheme="minorHAnsi" w:hAnsiTheme="minorHAnsi"/>
          <w:sz w:val="20"/>
        </w:rPr>
        <w:t xml:space="preserve"> schools ho</w:t>
      </w:r>
      <w:r w:rsidR="00D03743">
        <w:rPr>
          <w:rFonts w:asciiTheme="minorHAnsi" w:hAnsiTheme="minorHAnsi"/>
          <w:sz w:val="20"/>
        </w:rPr>
        <w:t>used in appropriate facilities.</w:t>
      </w:r>
      <w:r w:rsidR="00712B4B">
        <w:rPr>
          <w:rFonts w:asciiTheme="minorHAnsi" w:hAnsiTheme="minorHAnsi"/>
          <w:sz w:val="20"/>
        </w:rPr>
        <w:t xml:space="preserve"> Collectively, CSLC members have provided over $2.5 billion in financing </w:t>
      </w:r>
      <w:r w:rsidR="00712B4B">
        <w:rPr>
          <w:rFonts w:asciiTheme="minorHAnsi" w:hAnsiTheme="minorHAnsi"/>
          <w:sz w:val="20"/>
        </w:rPr>
        <w:lastRenderedPageBreak/>
        <w:t>to over 1,600 schools nationwide—creating 202,000 new seats—while maintaining a loss rate of less than one percent.</w:t>
      </w:r>
    </w:p>
    <w:p w:rsidR="00EB0672" w:rsidRPr="009F7791" w:rsidRDefault="00EB0672" w:rsidP="009B4B56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</w:rPr>
      </w:pPr>
    </w:p>
    <w:sectPr w:rsidR="00EB0672" w:rsidRPr="009F7791" w:rsidSect="004A783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FF7" w:rsidRDefault="00350FF7" w:rsidP="00F50869">
      <w:pPr>
        <w:spacing w:after="0" w:line="240" w:lineRule="auto"/>
      </w:pPr>
      <w:r>
        <w:separator/>
      </w:r>
    </w:p>
  </w:endnote>
  <w:endnote w:type="continuationSeparator" w:id="0">
    <w:p w:rsidR="00350FF7" w:rsidRDefault="00350FF7" w:rsidP="00F50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BAF" w:rsidRDefault="00196BA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8AD4A" wp14:editId="0CDCAE27">
              <wp:simplePos x="0" y="0"/>
              <wp:positionH relativeFrom="page">
                <wp:posOffset>327804</wp:posOffset>
              </wp:positionH>
              <wp:positionV relativeFrom="page">
                <wp:posOffset>9277014</wp:posOffset>
              </wp:positionV>
              <wp:extent cx="7122795" cy="562610"/>
              <wp:effectExtent l="0" t="0" r="0" b="8890"/>
              <wp:wrapThrough wrapText="bothSides">
                <wp:wrapPolygon edited="0">
                  <wp:start x="116" y="0"/>
                  <wp:lineTo x="116" y="21210"/>
                  <wp:lineTo x="21432" y="21210"/>
                  <wp:lineTo x="21432" y="0"/>
                  <wp:lineTo x="116" y="0"/>
                </wp:wrapPolygon>
              </wp:wrapThrough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279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96BAF" w:rsidRPr="00BB5D34" w:rsidRDefault="00196BAF" w:rsidP="00196BAF">
                          <w:pPr>
                            <w:jc w:val="center"/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rebuchet MS" w:eastAsia="Times New Roman" w:hAnsi="Trebuchet MS" w:cs="Tahoma"/>
                              <w:color w:val="457B42"/>
                              <w:sz w:val="15"/>
                              <w:szCs w:val="15"/>
                            </w:rPr>
                            <w:t xml:space="preserve">Boston Community Capital </w:t>
                          </w:r>
                          <w:r w:rsidRPr="00D0658F"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 xml:space="preserve">| </w:t>
                          </w:r>
                          <w:r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 xml:space="preserve">Building Hope </w:t>
                          </w:r>
                          <w:r w:rsidRPr="00D0658F"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 xml:space="preserve">| Charter </w:t>
                          </w:r>
                          <w:r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 xml:space="preserve">Schools Development Corporation | California Charter Schools Association | Civic Builders| Community Development Trust | HOPE Enterprise | IFF </w:t>
                          </w:r>
                          <w:r w:rsidRPr="00D0658F"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>| Local Initiatives Support Corporation | Low Income Investment Fun</w:t>
                          </w:r>
                          <w:r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 xml:space="preserve">d | Capital Impact Partners </w:t>
                          </w:r>
                          <w:r w:rsidRPr="00D0658F"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>|</w:t>
                          </w:r>
                          <w:r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>Enterprise Community Loan Fund</w:t>
                          </w:r>
                          <w:r w:rsidRPr="00D0658F"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>| Nonprofit Finance Fund | Raza</w:t>
                          </w:r>
                          <w:r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 xml:space="preserve"> Development Fund | Self-Help </w:t>
                          </w:r>
                          <w:r w:rsidRPr="00D0658F"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  <w:t>| The Reinvestment Fund</w:t>
                          </w:r>
                        </w:p>
                        <w:p w:rsidR="00196BAF" w:rsidRPr="00BB5D34" w:rsidRDefault="00196BAF" w:rsidP="00196BAF">
                          <w:pPr>
                            <w:spacing w:line="240" w:lineRule="auto"/>
                            <w:jc w:val="center"/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</w:pPr>
                        </w:p>
                        <w:p w:rsidR="00196BAF" w:rsidRPr="00BB5D34" w:rsidRDefault="00196BAF" w:rsidP="00196BAF">
                          <w:pPr>
                            <w:spacing w:line="240" w:lineRule="auto"/>
                            <w:jc w:val="center"/>
                            <w:rPr>
                              <w:rFonts w:ascii="Trebuchet MS" w:eastAsia="Calibri" w:hAnsi="Trebuchet MS" w:cs="Times New Roman"/>
                              <w:color w:val="457B42"/>
                              <w:sz w:val="15"/>
                              <w:szCs w:val="15"/>
                            </w:rPr>
                          </w:pPr>
                        </w:p>
                        <w:p w:rsidR="00196BAF" w:rsidRDefault="00196BAF" w:rsidP="00196B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8AD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.8pt;margin-top:730.45pt;width:560.85pt;height:4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" filled="f" stroked="f">
              <v:textbox>
                <w:txbxContent>
                  <w:p w:rsidR="00196BAF" w:rsidRPr="00BB5D34" w:rsidRDefault="00196BAF" w:rsidP="00196BAF">
                    <w:pPr>
                      <w:jc w:val="center"/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</w:pPr>
                    <w:r>
                      <w:rPr>
                        <w:rFonts w:ascii="Trebuchet MS" w:eastAsia="Times New Roman" w:hAnsi="Trebuchet MS" w:cs="Tahoma"/>
                        <w:color w:val="457B42"/>
                        <w:sz w:val="15"/>
                        <w:szCs w:val="15"/>
                      </w:rPr>
                      <w:t xml:space="preserve">Boston Community Capital </w:t>
                    </w:r>
                    <w:r w:rsidRPr="00D0658F"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 xml:space="preserve">| </w:t>
                    </w:r>
                    <w:r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 xml:space="preserve">Building Hope </w:t>
                    </w:r>
                    <w:r w:rsidRPr="00D0658F"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 xml:space="preserve">| Charter </w:t>
                    </w:r>
                    <w:r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 xml:space="preserve">Schools Development Corporation | California Charter Schools Association | Civic Builders| Community Development Trust | HOPE Enterprise | IFF </w:t>
                    </w:r>
                    <w:r w:rsidRPr="00D0658F"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>| Local Initiatives Support Corporation | Low Income Investment Fun</w:t>
                    </w:r>
                    <w:r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 xml:space="preserve">d | Capital Impact Partners </w:t>
                    </w:r>
                    <w:r w:rsidRPr="00D0658F"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>|</w:t>
                    </w:r>
                    <w:r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>Enterprise Community Loan Fund</w:t>
                    </w:r>
                    <w:r w:rsidRPr="00D0658F"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>| Nonprofit Finance Fund | Raza</w:t>
                    </w:r>
                    <w:r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 xml:space="preserve"> Development Fund | Self-Help </w:t>
                    </w:r>
                    <w:r w:rsidRPr="00D0658F"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  <w:t>| The Reinvestment Fund</w:t>
                    </w:r>
                  </w:p>
                  <w:p w:rsidR="00196BAF" w:rsidRPr="00BB5D34" w:rsidRDefault="00196BAF" w:rsidP="00196BAF">
                    <w:pPr>
                      <w:spacing w:line="240" w:lineRule="auto"/>
                      <w:jc w:val="center"/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</w:pPr>
                  </w:p>
                  <w:p w:rsidR="00196BAF" w:rsidRPr="00BB5D34" w:rsidRDefault="00196BAF" w:rsidP="00196BAF">
                    <w:pPr>
                      <w:spacing w:line="240" w:lineRule="auto"/>
                      <w:jc w:val="center"/>
                      <w:rPr>
                        <w:rFonts w:ascii="Trebuchet MS" w:eastAsia="Calibri" w:hAnsi="Trebuchet MS" w:cs="Times New Roman"/>
                        <w:color w:val="457B42"/>
                        <w:sz w:val="15"/>
                        <w:szCs w:val="15"/>
                      </w:rPr>
                    </w:pPr>
                  </w:p>
                  <w:p w:rsidR="00196BAF" w:rsidRDefault="00196BAF" w:rsidP="00196BAF"/>
                </w:txbxContent>
              </v:textbox>
              <w10:wrap type="through" anchorx="page" anchory="page"/>
            </v:shape>
          </w:pict>
        </mc:Fallback>
      </mc:AlternateContent>
    </w:r>
  </w:p>
  <w:p w:rsidR="00196BAF" w:rsidRDefault="00196B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FF7" w:rsidRDefault="00350FF7" w:rsidP="00F50869">
      <w:pPr>
        <w:spacing w:after="0" w:line="240" w:lineRule="auto"/>
      </w:pPr>
      <w:r>
        <w:separator/>
      </w:r>
    </w:p>
  </w:footnote>
  <w:footnote w:type="continuationSeparator" w:id="0">
    <w:p w:rsidR="00350FF7" w:rsidRDefault="00350FF7" w:rsidP="00F50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869" w:rsidRDefault="00F50869">
    <w:pPr>
      <w:pStyle w:val="Header"/>
    </w:pPr>
    <w:r>
      <w:rPr>
        <w:noProof/>
      </w:rPr>
      <w:drawing>
        <wp:inline distT="0" distB="0" distL="0" distR="0" wp14:anchorId="3070902E" wp14:editId="695814FE">
          <wp:extent cx="1920240" cy="481330"/>
          <wp:effectExtent l="0" t="0" r="381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50869" w:rsidRDefault="00F508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30256"/>
    <w:multiLevelType w:val="multilevel"/>
    <w:tmpl w:val="BC2EDEFC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A60C08"/>
    <w:multiLevelType w:val="hybridMultilevel"/>
    <w:tmpl w:val="87E01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18"/>
    <w:rsid w:val="00074D18"/>
    <w:rsid w:val="000A5F8E"/>
    <w:rsid w:val="000C53C0"/>
    <w:rsid w:val="000D7947"/>
    <w:rsid w:val="00104C73"/>
    <w:rsid w:val="0017075B"/>
    <w:rsid w:val="001763F3"/>
    <w:rsid w:val="001917A3"/>
    <w:rsid w:val="00196BAF"/>
    <w:rsid w:val="00280DBB"/>
    <w:rsid w:val="00284BDB"/>
    <w:rsid w:val="002C6552"/>
    <w:rsid w:val="00312555"/>
    <w:rsid w:val="003154E7"/>
    <w:rsid w:val="00350FF7"/>
    <w:rsid w:val="003A7516"/>
    <w:rsid w:val="004133F4"/>
    <w:rsid w:val="004A7830"/>
    <w:rsid w:val="004F7628"/>
    <w:rsid w:val="0052468A"/>
    <w:rsid w:val="005338AC"/>
    <w:rsid w:val="005551DB"/>
    <w:rsid w:val="005E4EEA"/>
    <w:rsid w:val="00614C26"/>
    <w:rsid w:val="006358F1"/>
    <w:rsid w:val="006A124C"/>
    <w:rsid w:val="006B7E32"/>
    <w:rsid w:val="006D2956"/>
    <w:rsid w:val="00712B4B"/>
    <w:rsid w:val="00734F1A"/>
    <w:rsid w:val="00770418"/>
    <w:rsid w:val="007F3027"/>
    <w:rsid w:val="007F5E97"/>
    <w:rsid w:val="008638AB"/>
    <w:rsid w:val="00864CF7"/>
    <w:rsid w:val="009A7023"/>
    <w:rsid w:val="009B4B56"/>
    <w:rsid w:val="009F7791"/>
    <w:rsid w:val="009F7BB5"/>
    <w:rsid w:val="00A83AF2"/>
    <w:rsid w:val="00AB6BE9"/>
    <w:rsid w:val="00AF30E4"/>
    <w:rsid w:val="00AF404B"/>
    <w:rsid w:val="00B33346"/>
    <w:rsid w:val="00B61924"/>
    <w:rsid w:val="00B738E8"/>
    <w:rsid w:val="00BF6EC6"/>
    <w:rsid w:val="00C27969"/>
    <w:rsid w:val="00CD4763"/>
    <w:rsid w:val="00CE2D84"/>
    <w:rsid w:val="00D03743"/>
    <w:rsid w:val="00DA214F"/>
    <w:rsid w:val="00E47E2A"/>
    <w:rsid w:val="00E91259"/>
    <w:rsid w:val="00EB0672"/>
    <w:rsid w:val="00F21CE7"/>
    <w:rsid w:val="00F50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11DFC"/>
  <w15:docId w15:val="{374F51E0-5549-4576-8905-2F31A180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830"/>
  </w:style>
  <w:style w:type="paragraph" w:styleId="Heading3">
    <w:name w:val="heading 3"/>
    <w:basedOn w:val="Normal"/>
    <w:link w:val="Heading3Char"/>
    <w:uiPriority w:val="9"/>
    <w:qFormat/>
    <w:rsid w:val="006B7E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D29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29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29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9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9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869"/>
  </w:style>
  <w:style w:type="paragraph" w:styleId="Footer">
    <w:name w:val="footer"/>
    <w:basedOn w:val="Normal"/>
    <w:link w:val="FooterChar"/>
    <w:uiPriority w:val="99"/>
    <w:unhideWhenUsed/>
    <w:rsid w:val="00F50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869"/>
  </w:style>
  <w:style w:type="character" w:styleId="Hyperlink">
    <w:name w:val="Hyperlink"/>
    <w:basedOn w:val="DefaultParagraphFont"/>
    <w:uiPriority w:val="99"/>
    <w:unhideWhenUsed/>
    <w:rsid w:val="0052468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7E3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6B7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67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A5F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1" w:color="E5E5E5"/>
            <w:right w:val="none" w:sz="0" w:space="0" w:color="auto"/>
          </w:divBdr>
        </w:div>
      </w:divsChild>
    </w:div>
    <w:div w:id="15977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kessler@liifun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ubliccharter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LIIF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Kessler</dc:creator>
  <cp:lastModifiedBy>Jenny Kessler</cp:lastModifiedBy>
  <cp:revision>5</cp:revision>
  <cp:lastPrinted>2017-07-18T15:42:00Z</cp:lastPrinted>
  <dcterms:created xsi:type="dcterms:W3CDTF">2018-03-07T21:14:00Z</dcterms:created>
  <dcterms:modified xsi:type="dcterms:W3CDTF">2018-03-07T21:57:00Z</dcterms:modified>
</cp:coreProperties>
</file>